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0439C">
      <w:pPr>
        <w:spacing w:line="360" w:lineRule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zh-CN"/>
        </w:rPr>
        <w:t>附件1</w:t>
      </w:r>
    </w:p>
    <w:p w14:paraId="2F40E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center"/>
        <w:textAlignment w:val="auto"/>
        <w:outlineLvl w:val="0"/>
        <w:rPr>
          <w:rFonts w:hint="default" w:ascii="Times New Roman" w:hAnsi="Times New Roman" w:eastAsia="小标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小标宋" w:cs="Times New Roman"/>
          <w:sz w:val="32"/>
          <w:szCs w:val="32"/>
          <w:lang w:eastAsia="zh-CN"/>
        </w:rPr>
        <w:t>课程安排</w:t>
      </w:r>
    </w:p>
    <w:tbl>
      <w:tblPr>
        <w:tblStyle w:val="2"/>
        <w:tblW w:w="59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941"/>
        <w:gridCol w:w="3936"/>
        <w:gridCol w:w="2789"/>
      </w:tblGrid>
      <w:tr w14:paraId="71AB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3501" w:type="dxa"/>
            <w:gridSpan w:val="2"/>
            <w:noWrap w:val="0"/>
            <w:vAlign w:val="center"/>
          </w:tcPr>
          <w:p w14:paraId="6084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32"/>
                <w:szCs w:val="32"/>
              </w:rPr>
              <w:t>时间</w:t>
            </w:r>
          </w:p>
        </w:tc>
        <w:tc>
          <w:tcPr>
            <w:tcW w:w="4115" w:type="dxa"/>
            <w:noWrap w:val="0"/>
            <w:vAlign w:val="center"/>
          </w:tcPr>
          <w:p w14:paraId="63497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32"/>
                <w:szCs w:val="32"/>
              </w:rPr>
              <w:t>内容</w:t>
            </w:r>
          </w:p>
        </w:tc>
        <w:tc>
          <w:tcPr>
            <w:tcW w:w="2920" w:type="dxa"/>
            <w:noWrap w:val="0"/>
            <w:vAlign w:val="center"/>
          </w:tcPr>
          <w:p w14:paraId="264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eastAsia="zh-CN"/>
              </w:rPr>
              <w:t>授课老师</w:t>
            </w:r>
          </w:p>
        </w:tc>
      </w:tr>
      <w:tr w14:paraId="4AFE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05EB8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  <w:lang w:val="en-US" w:eastAsia="zh-CN"/>
              </w:rPr>
              <w:t>9月10日</w:t>
            </w:r>
          </w:p>
        </w:tc>
        <w:tc>
          <w:tcPr>
            <w:tcW w:w="1950" w:type="dxa"/>
            <w:noWrap w:val="0"/>
            <w:vAlign w:val="center"/>
          </w:tcPr>
          <w:p w14:paraId="4EFD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:00-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115" w:type="dxa"/>
            <w:noWrap w:val="0"/>
            <w:vAlign w:val="center"/>
          </w:tcPr>
          <w:p w14:paraId="146B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外地参训人员报到</w:t>
            </w:r>
          </w:p>
        </w:tc>
        <w:tc>
          <w:tcPr>
            <w:tcW w:w="2920" w:type="dxa"/>
            <w:noWrap w:val="0"/>
            <w:vAlign w:val="center"/>
          </w:tcPr>
          <w:p w14:paraId="4C5AA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/</w:t>
            </w:r>
          </w:p>
        </w:tc>
      </w:tr>
      <w:tr w14:paraId="0156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318B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6D0D3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0-14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0</w:t>
            </w:r>
          </w:p>
        </w:tc>
        <w:tc>
          <w:tcPr>
            <w:tcW w:w="4115" w:type="dxa"/>
            <w:noWrap w:val="0"/>
            <w:vAlign w:val="center"/>
          </w:tcPr>
          <w:p w14:paraId="55F4B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当地参训人员报到</w:t>
            </w:r>
          </w:p>
        </w:tc>
        <w:tc>
          <w:tcPr>
            <w:tcW w:w="2920" w:type="dxa"/>
            <w:noWrap w:val="0"/>
            <w:vAlign w:val="center"/>
          </w:tcPr>
          <w:p w14:paraId="536C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/</w:t>
            </w:r>
          </w:p>
        </w:tc>
      </w:tr>
      <w:tr w14:paraId="7EEB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5008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1681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4115" w:type="dxa"/>
            <w:noWrap w:val="0"/>
            <w:vAlign w:val="center"/>
          </w:tcPr>
          <w:p w14:paraId="37AFFF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00" w:beforeAutospacing="1" w:after="100" w:afterAutospacing="1" w:line="36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出海商标风险防控与布局策略--马德里体系、单一国注册及东南亚抢注应对。</w:t>
            </w:r>
          </w:p>
        </w:tc>
        <w:tc>
          <w:tcPr>
            <w:tcW w:w="2920" w:type="dxa"/>
            <w:vMerge w:val="restart"/>
            <w:noWrap w:val="0"/>
            <w:vAlign w:val="center"/>
          </w:tcPr>
          <w:p w14:paraId="32DB95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00" w:beforeAutospacing="1" w:after="100" w:afterAutospacing="1" w:line="36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嘉权专利商标事务所 商标部副总监 刘天一</w:t>
            </w:r>
          </w:p>
        </w:tc>
      </w:tr>
      <w:tr w14:paraId="19AC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BE4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A47D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4115" w:type="dxa"/>
            <w:noWrap w:val="0"/>
            <w:vAlign w:val="center"/>
          </w:tcPr>
          <w:p w14:paraId="4D5C6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交流、答疑</w:t>
            </w:r>
          </w:p>
        </w:tc>
        <w:tc>
          <w:tcPr>
            <w:tcW w:w="2920" w:type="dxa"/>
            <w:vMerge w:val="continue"/>
            <w:noWrap w:val="0"/>
            <w:vAlign w:val="center"/>
          </w:tcPr>
          <w:p w14:paraId="4D6AD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3BD44F17">
      <w:r>
        <w:rPr>
          <w:rFonts w:hint="default" w:ascii="Times New Roman" w:hAnsi="Times New Roman" w:eastAsia="黑体" w:cs="Times New Roman"/>
          <w:sz w:val="32"/>
          <w:szCs w:val="32"/>
          <w:lang w:val="zh-CN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72442"/>
    <w:rsid w:val="3627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2026-09-08T09:54:00Z</dcterms:created>
  <dc:creator>DD</dc:creator>
  <cp:lastModifiedBy>DD</cp:lastModifiedBy>
  <dcterms:modified xsi:type="dcterms:W3CDTF">2026-09-08T09:54:45Z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8444BB566EB04A5AA2C0F36FD7DA4C5A_11</vt:lpwstr>
  </property>
  <property fmtid="{D5CDD505-2E9C-101B-9397-08002B2CF9AE}" pid="4" name="KSOTemplateDocerSaveRecord">
    <vt:lpwstr>eyJoZGlkIjoiYWI2MDc4MjlkMzBmNGRlYjdhOWY3YTcxMjBjZjZhMWEiLCJ1c2VySWQiOiI5NzkxNzY4MzUifQ==</vt:lpwstr>
  </property>
</Properties>
</file>