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 w:cs="仿宋"/>
          <w:b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/>
          <w:color w:val="000000"/>
          <w:sz w:val="32"/>
          <w:szCs w:val="32"/>
        </w:rPr>
        <w:t>国家知识产权局专利局复审和无效审理部远程口头审理</w:t>
      </w:r>
    </w:p>
    <w:p>
      <w:pPr>
        <w:jc w:val="center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/>
          <w:color w:val="000000"/>
          <w:sz w:val="32"/>
          <w:szCs w:val="32"/>
        </w:rPr>
        <w:t>旁听</w:t>
      </w:r>
      <w:bookmarkStart w:id="0" w:name="_GoBack"/>
      <w:r>
        <w:rPr>
          <w:rFonts w:hint="eastAsia" w:ascii="黑体" w:hAnsi="黑体" w:eastAsia="黑体" w:cs="仿宋"/>
          <w:b/>
          <w:color w:val="000000"/>
          <w:sz w:val="32"/>
          <w:szCs w:val="32"/>
        </w:rPr>
        <w:t>报</w:t>
      </w:r>
      <w:r>
        <w:rPr>
          <w:rFonts w:hint="eastAsia" w:ascii="黑体" w:hAnsi="黑体" w:eastAsia="黑体" w:cs="仿宋"/>
          <w:b/>
          <w:kern w:val="0"/>
          <w:sz w:val="32"/>
          <w:szCs w:val="32"/>
        </w:rPr>
        <w:t>名</w:t>
      </w:r>
      <w:r>
        <w:rPr>
          <w:rFonts w:hint="eastAsia" w:ascii="黑体" w:hAnsi="黑体" w:eastAsia="黑体" w:cs="仿宋"/>
          <w:b/>
          <w:color w:val="000000"/>
          <w:sz w:val="32"/>
          <w:szCs w:val="32"/>
        </w:rPr>
        <w:t>回执</w:t>
      </w:r>
      <w:bookmarkEnd w:id="0"/>
    </w:p>
    <w:p>
      <w:pPr>
        <w:spacing w:line="660" w:lineRule="exact"/>
        <w:jc w:val="center"/>
        <w:rPr>
          <w:rFonts w:ascii="宋体" w:hAnsi="宋体" w:cs="宋体"/>
          <w:spacing w:val="-20"/>
          <w:sz w:val="32"/>
          <w:szCs w:val="32"/>
        </w:rPr>
      </w:pP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7"/>
        <w:gridCol w:w="987"/>
        <w:gridCol w:w="1275"/>
        <w:gridCol w:w="2552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654" w:type="dxa"/>
            <w:gridSpan w:val="4"/>
            <w:noWrap w:val="0"/>
            <w:vAlign w:val="center"/>
          </w:tcPr>
          <w:p>
            <w:pPr>
              <w:spacing w:line="400" w:lineRule="exact"/>
              <w:ind w:left="447" w:right="58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23" w:type="dxa"/>
            <w:gridSpan w:val="6"/>
            <w:noWrap w:val="0"/>
            <w:vAlign w:val="center"/>
          </w:tcPr>
          <w:p>
            <w:pPr>
              <w:spacing w:line="400" w:lineRule="exact"/>
              <w:ind w:left="447" w:right="58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ind w:left="-2" w:leftChars="-1" w:right="-3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机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ind w:left="-2" w:leftChars="-1" w:right="-3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ind w:right="14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  名</w:t>
            </w:r>
          </w:p>
        </w:tc>
        <w:tc>
          <w:tcPr>
            <w:tcW w:w="8221" w:type="dxa"/>
            <w:gridSpan w:val="5"/>
            <w:noWrap w:val="0"/>
            <w:vAlign w:val="center"/>
          </w:tcPr>
          <w:p>
            <w:pPr>
              <w:pStyle w:val="4"/>
              <w:spacing w:after="0" w:line="400" w:lineRule="exact"/>
              <w:ind w:left="-30"/>
              <w:rPr>
                <w:rFonts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1. 填写并核对以上信息后，请将此表发电子邮件至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gippc_wq@gd.gov.cn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；</w:t>
            </w:r>
          </w:p>
          <w:p>
            <w:pPr>
              <w:pStyle w:val="4"/>
              <w:spacing w:after="0" w:line="400" w:lineRule="exact"/>
              <w:ind w:left="0"/>
              <w:rPr>
                <w:rFonts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2. 邮件标题请注明：远程口审-单位名称-姓名</w:t>
            </w:r>
            <w:r>
              <w:rPr>
                <w:rFonts w:ascii="仿宋" w:hAnsi="仿宋" w:eastAsia="仿宋" w:cs="仿宋"/>
                <w:kern w:val="2"/>
                <w:sz w:val="32"/>
                <w:szCs w:val="32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DkzNjI4YTEzNGE1NjRiYmE4N2RmMTBlMWY3ZjkifQ=="/>
  </w:docVars>
  <w:rsids>
    <w:rsidRoot w:val="57434130"/>
    <w:rsid w:val="574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2023-06-08T08:17:00Z</dcterms:created>
  <dc:creator>叮当</dc:creator>
  <cp:lastModifiedBy>叮当</cp:lastModifiedBy>
  <dcterms:modified xsi:type="dcterms:W3CDTF">2023-06-08T08:17:11Z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E3F5D2B3A5DA4B4CA4D717782168CBE9_11</vt:lpwstr>
  </property>
</Properties>
</file>